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38" w:rsidRDefault="00017A38"/>
    <w:p w:rsidR="00AE12CE" w:rsidRDefault="00AE12CE" w:rsidP="00D530C9">
      <w:pPr>
        <w:pBdr>
          <w:bottom w:val="single" w:sz="6" w:space="0" w:color="8CACBB"/>
        </w:pBdr>
        <w:shd w:val="clear" w:color="auto" w:fill="FFFFFF"/>
        <w:spacing w:after="0" w:line="307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es-AR"/>
        </w:rPr>
      </w:pPr>
      <w:bookmarkStart w:id="0" w:name="regimen_de_licencias_para_docentes"/>
    </w:p>
    <w:p w:rsidR="00AE12CE" w:rsidRPr="00AE12CE" w:rsidRDefault="00AE12CE" w:rsidP="00AE12CE">
      <w:pPr>
        <w:pBdr>
          <w:bottom w:val="single" w:sz="6" w:space="0" w:color="8CACBB"/>
        </w:pBdr>
        <w:shd w:val="clear" w:color="auto" w:fill="FFFFFF"/>
        <w:spacing w:after="0" w:line="307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es-AR"/>
        </w:rPr>
      </w:pPr>
      <w:bookmarkStart w:id="1" w:name="regimen_de_licencias_para_personal_admin"/>
      <w:bookmarkStart w:id="2" w:name="_GoBack"/>
      <w:bookmarkEnd w:id="2"/>
      <w:r w:rsidRPr="00AE12CE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es-AR"/>
        </w:rPr>
        <w:t>Régimen de Licencias para Personal Administrativo</w:t>
      </w:r>
      <w:bookmarkEnd w:id="1"/>
    </w:p>
    <w:p w:rsidR="00AE12CE" w:rsidRPr="00AE12CE" w:rsidRDefault="00AE12CE" w:rsidP="00AE12CE">
      <w:pPr>
        <w:pBdr>
          <w:bottom w:val="single" w:sz="6" w:space="0" w:color="8CACBB"/>
        </w:pBdr>
        <w:shd w:val="clear" w:color="auto" w:fill="FFFFFF"/>
        <w:spacing w:after="0" w:line="307" w:lineRule="atLeast"/>
        <w:ind w:left="300"/>
        <w:jc w:val="both"/>
        <w:outlineLvl w:val="1"/>
        <w:rPr>
          <w:rFonts w:ascii="Arial" w:eastAsia="Times New Roman" w:hAnsi="Arial" w:cs="Arial"/>
          <w:color w:val="000000"/>
          <w:sz w:val="29"/>
          <w:szCs w:val="2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29"/>
          <w:szCs w:val="29"/>
          <w:lang w:eastAsia="es-AR"/>
        </w:rPr>
        <w:t>Licencias Otorgadas por el Director del Establecimiento</w:t>
      </w:r>
    </w:p>
    <w:p w:rsidR="00AE12CE" w:rsidRPr="00AE12CE" w:rsidRDefault="00AE12CE" w:rsidP="00AE12CE">
      <w:pPr>
        <w:shd w:val="clear" w:color="auto" w:fill="FFFFFF"/>
        <w:spacing w:after="0" w:line="307" w:lineRule="atLeast"/>
        <w:ind w:left="600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bookmarkStart w:id="3" w:name="lg_-_10_-_enf._corto_tramite"/>
      <w:r w:rsidRPr="00AE12CE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LG - 10 - </w:t>
      </w:r>
      <w:proofErr w:type="spellStart"/>
      <w:r w:rsidRPr="00AE12CE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Enf</w:t>
      </w:r>
      <w:proofErr w:type="spellEnd"/>
      <w:r w:rsidRPr="00AE12CE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. Corto Trámite</w:t>
      </w:r>
      <w:bookmarkEnd w:id="3"/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 xml:space="preserve">D CS 5923 - </w:t>
      </w:r>
      <w:proofErr w:type="spellStart"/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Enf</w:t>
      </w:r>
      <w:proofErr w:type="spellEnd"/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. Corto Trámite</w:t>
      </w: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 </w:t>
      </w:r>
      <w:proofErr w:type="spellStart"/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Enf</w:t>
      </w:r>
      <w:proofErr w:type="spellEnd"/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. Corto Trámite:</w:t>
      </w: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 Los empleados de la Administración Pública Provincial tendrán derecho a usar para la atención de enfermedades comunes o accidentes que no sean de trabajo, en forma continua o discontinua, hasta veinte (20) días corridos con goce de haberes; si no obtuvieran el alta al vencimiento del plazo precedente tendrán derecho a otros veinte (20) días corridos con el 50 por ciento de los haberes; y si al vencimiento de este último plazo tampoco obtuvieran el alta, podrán usar otros veinte (20) días corridos adicionales, pero sin pago de haberes. La causal deberá demostrarse con certificado médico oficial.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El personal de la Administración gozará de licencia por accidente de trabajo, previa acreditación del mismo, y de conformidad a las prescripciones de la Ley Nº 9.688.</w:t>
      </w:r>
    </w:p>
    <w:p w:rsidR="00AE12CE" w:rsidRPr="00AE12CE" w:rsidRDefault="00AE12CE" w:rsidP="00AE12CE">
      <w:pPr>
        <w:shd w:val="clear" w:color="auto" w:fill="FFFFFF"/>
        <w:spacing w:after="0" w:line="307" w:lineRule="atLeast"/>
        <w:ind w:left="600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bookmarkStart w:id="4" w:name="lg_-_14_-_maternidad"/>
      <w:r w:rsidRPr="00AE12CE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LG - 14 - Maternidad</w:t>
      </w:r>
      <w:bookmarkEnd w:id="4"/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D CS 5923 - Maternidad</w:t>
      </w:r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Maternidad: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La agente tendrá derecho, cualquiera sea su antigüedad a una licencia por maternidad de noventa (90) días corridos con goce de haberes, a partir del octavo mes de embarazo, debiendo acreditarlo con el certificado médico correspondiente. Este lapso será igual aún en casos de alumbramiento múltiple.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En caso de nacimiento pre-término se acumulará al descanso posterior al parto, todo el lapso de licencia que no se hubiera gozado antes del mismo, de modo de completar los noventa (90) días.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Asimismo la empleada deberá denunciar el estado de embarazo al primer mes, ante el Departamento de Reconocimientos Médicos. A partir del fin de la licencia por maternidad, la agente gozará de dos (2) horas diarias continuas al comienzo o finalización de la jornada, durante un lapso de noventa (90) días corridos para la atención del recién nacido con goce de sueldo, aún en los casos de parto múltiple.</w:t>
      </w:r>
    </w:p>
    <w:p w:rsidR="00AE12CE" w:rsidRPr="00AE12CE" w:rsidRDefault="00AE12CE" w:rsidP="00AE12CE">
      <w:pPr>
        <w:shd w:val="clear" w:color="auto" w:fill="FFFFFF"/>
        <w:spacing w:after="0" w:line="307" w:lineRule="atLeast"/>
        <w:ind w:left="600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bookmarkStart w:id="5" w:name="lg_-_16_-_atencion_grupo_familiar"/>
      <w:r w:rsidRPr="00AE12CE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LG - 16 - Atención Grupo Familiar</w:t>
      </w:r>
      <w:bookmarkEnd w:id="5"/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D CS 5923 - Atención Grupo Familiar</w:t>
      </w:r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Atención Grupo Familiar: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Los empleados de la Administración Pública Provincial, tendrán derecho a usar licencia con goce de sueldo, para la atención de cada uno de los miembros del grupo familiar enfermo o accidentado de hasta cinco (5) días continuos o discontinuos, por año calendario, ampliándose hasta un total de diez (10) días cuando sea para la atención de un hijo menor de doce (12) años.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A los efectos de este artículo se entenderá -salvo extensión expresa- que por grupo familiar habrá de considerarse al cónyuge, a los hijos matrimoniales y extra matrimoniales, a cualquier otro pariente a cargo por decisión de autoridad competente y a los menores con tenencia para adopción, acordada igualmente por autoridad competente.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lastRenderedPageBreak/>
        <w:t>Asimismo la persona que conviva con el agente en aparente y público matrimonio, siempre y cuando reúna los siguientes requisitos: a) El agente sea casado y se encuentre separado de hecho, por resolución judicial o divorciado. b) La convivencia se extienda por un plazo no inferior a cinco (5) años en forma continuada o ininterrumpida. c) Se demuestre por medio fehaciente la existencia de dicho aparente y público matrimonio.</w:t>
      </w:r>
    </w:p>
    <w:p w:rsidR="00AE12CE" w:rsidRPr="00AE12CE" w:rsidRDefault="00AE12CE" w:rsidP="00AE12CE">
      <w:pPr>
        <w:shd w:val="clear" w:color="auto" w:fill="FFFFFF"/>
        <w:spacing w:after="0" w:line="307" w:lineRule="atLeast"/>
        <w:ind w:left="600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bookmarkStart w:id="6" w:name="lg_-_19_-_duelo"/>
      <w:r w:rsidRPr="00AE12CE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LG - 19 - Duelo</w:t>
      </w:r>
      <w:bookmarkEnd w:id="6"/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D CS 5923 - Duelo</w:t>
      </w:r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Duelo: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Los agentes cualquiera sea su antigüedad, tienen derecho a una licencia por duelo, con goce de haberes, de acuerdo al siguiente detalle: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Seis (6) días corridos por cónyuge, padres e hijos.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Cuatro (4) días corridos por hermanos y abuelos consanguíneos.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Dos (2) días corridos por abuelos, padres, hermanos e hijos políticos.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Un (1) día por tíos o sobrinos.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Estos términos se contarán desde la fecha del deceso.</w:t>
      </w:r>
    </w:p>
    <w:p w:rsidR="00AE12CE" w:rsidRPr="00AE12CE" w:rsidRDefault="00AE12CE" w:rsidP="00AE12CE">
      <w:pPr>
        <w:shd w:val="clear" w:color="auto" w:fill="FFFFFF"/>
        <w:spacing w:after="0" w:line="307" w:lineRule="atLeast"/>
        <w:ind w:left="600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bookmarkStart w:id="7" w:name="lg_-_20_-_matrimonio"/>
      <w:r w:rsidRPr="00AE12CE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LG - 20 - Matrimonio</w:t>
      </w:r>
      <w:bookmarkEnd w:id="7"/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D CS 5923 - Matrimonio</w:t>
      </w:r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Matrimonio: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Los empleados de la Administración Pública, cualquiera sea su antigüedad, que contraigan matrimonio, gozarán de diez (10) días corridos de licencia con goce de sueldo.</w:t>
      </w:r>
    </w:p>
    <w:p w:rsidR="00AE12CE" w:rsidRPr="00AE12CE" w:rsidRDefault="00AE12CE" w:rsidP="00AE12CE">
      <w:pPr>
        <w:shd w:val="clear" w:color="auto" w:fill="FFFFFF"/>
        <w:spacing w:after="0" w:line="307" w:lineRule="atLeast"/>
        <w:ind w:left="600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bookmarkStart w:id="8" w:name="lg_-_21_-_examenes"/>
      <w:r w:rsidRPr="00AE12CE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LG - 21 - Exámenes</w:t>
      </w:r>
      <w:bookmarkEnd w:id="8"/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D CS 5923 - Exámenes</w:t>
      </w:r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Exámenes:</w:t>
      </w: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 La licencia para rendir examen será de veinte (20) días hábiles por año calendario.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Se concederá a los agentes, cualquiera sea su antigüedad que cursen estudios en establecimientos universitarios oficiales o en universidades privadas, reconocida por el Superior Gobierno de la Nación.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Este beneficio será acordado en tantos plazos como sea necesario, pero ninguno de los cuales será superior a cinco (5) días hábiles. Al término de cada licencia, el agente deberá presentar el comprobante respectivo expedido por la autoridad del establecimiento a que concurre, caso contrario será considerada causal de cesantía.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A los agentes que cursen estudios secundarios y especiales se les concederá dos (2) días hábiles por examen.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La licencia que se concede será sin goce de haberes en el caso que no se apruebe después de tres (3) tentativas, la materia que da origen al pedido de licencia.</w:t>
      </w:r>
    </w:p>
    <w:p w:rsidR="00AE12CE" w:rsidRPr="00AE12CE" w:rsidRDefault="00AE12CE" w:rsidP="00AE12CE">
      <w:pPr>
        <w:shd w:val="clear" w:color="auto" w:fill="FFFFFF"/>
        <w:spacing w:after="0" w:line="307" w:lineRule="atLeast"/>
        <w:ind w:left="600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bookmarkStart w:id="9" w:name="lg_-_28_-_donacion_de_sangre"/>
      <w:r w:rsidRPr="00AE12CE">
        <w:rPr>
          <w:rFonts w:ascii="Arial" w:eastAsia="Times New Roman" w:hAnsi="Arial" w:cs="Arial"/>
          <w:color w:val="000000"/>
          <w:sz w:val="27"/>
          <w:szCs w:val="27"/>
          <w:lang w:eastAsia="es-AR"/>
        </w:rPr>
        <w:lastRenderedPageBreak/>
        <w:t>LG - 28 - Donación de sangre</w:t>
      </w:r>
      <w:bookmarkEnd w:id="9"/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D CS 5923 - Donación de sangre</w:t>
      </w:r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Donación de sangre:</w:t>
      </w: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 Corresponderá un (1) día laborable siempre que se presente la certificación correspondiente, extendida por establecimiento médico reconocido.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Dicha licencia no excederá de dos (2) veces en el año.</w:t>
      </w:r>
    </w:p>
    <w:p w:rsidR="00AE12CE" w:rsidRPr="00AE12CE" w:rsidRDefault="00AE12CE" w:rsidP="00AE12CE">
      <w:pPr>
        <w:shd w:val="clear" w:color="auto" w:fill="FFFFFF"/>
        <w:spacing w:after="0" w:line="307" w:lineRule="atLeast"/>
        <w:ind w:left="600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bookmarkStart w:id="10" w:name="lg_-_29_-_uso_particular"/>
      <w:r w:rsidRPr="00AE12CE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LG - 29 - Uso particular</w:t>
      </w:r>
      <w:bookmarkEnd w:id="10"/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D SS 5923 - Uso particular</w:t>
      </w:r>
    </w:p>
    <w:p w:rsidR="00AE12CE" w:rsidRPr="00AE12CE" w:rsidRDefault="00AE12CE" w:rsidP="00AE12CE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AR"/>
        </w:rPr>
        <w:t>Uso particular:</w:t>
      </w: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 La licencia extraordinaria por razones personales sin goce de sueldo, no podrá exceder el término de noventa (90) días corridos en el año; deberá contar con la conformidad del director respectivo. Hasta treinta (30) días podrán ser concedidos por los señores Subsecretarios y por período mayor dentro del límite expuesto precedentemente, por los señores Ministros o Secretarios de Estado correspondientes.</w:t>
      </w:r>
    </w:p>
    <w:p w:rsidR="00AE12CE" w:rsidRPr="00AE12CE" w:rsidRDefault="00AE12CE" w:rsidP="00AE12CE">
      <w:pPr>
        <w:spacing w:after="240" w:line="307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  <w:r w:rsidRPr="00AE12CE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Facultase a los responsables de las unidades de organización, a justificar una (1) inasistencia del personal y hasta tres (3) veces en el año calendario, cuando sucedieren circunstancias imprevistas de carácter excepcional, sujeta tal justificación, a la posterior acreditación de la necesidad invocada.</w:t>
      </w:r>
    </w:p>
    <w:bookmarkEnd w:id="0"/>
    <w:p w:rsidR="007F2D55" w:rsidRPr="007F2D55" w:rsidRDefault="007F2D55" w:rsidP="007F2D55">
      <w:pPr>
        <w:shd w:val="clear" w:color="auto" w:fill="FFFFFF"/>
        <w:spacing w:after="0" w:line="184" w:lineRule="atLeast"/>
        <w:rPr>
          <w:rFonts w:ascii="Arial" w:eastAsia="Times New Roman" w:hAnsi="Arial" w:cs="Arial"/>
          <w:sz w:val="15"/>
          <w:szCs w:val="15"/>
          <w:lang w:eastAsia="es-AR"/>
        </w:rPr>
      </w:pPr>
      <w:r w:rsidRPr="007F2D55">
        <w:rPr>
          <w:rFonts w:ascii="Arial" w:eastAsia="Times New Roman" w:hAnsi="Arial" w:cs="Arial"/>
          <w:sz w:val="15"/>
          <w:szCs w:val="15"/>
          <w:lang w:eastAsia="es-AR"/>
        </w:rPr>
        <w:fldChar w:fldCharType="begin"/>
      </w:r>
      <w:r w:rsidRPr="007F2D55">
        <w:rPr>
          <w:rFonts w:ascii="Arial" w:eastAsia="Times New Roman" w:hAnsi="Arial" w:cs="Arial"/>
          <w:sz w:val="15"/>
          <w:szCs w:val="15"/>
          <w:lang w:eastAsia="es-AR"/>
        </w:rPr>
        <w:instrText xml:space="preserve"> HYPERLINK "http://www.entrerios.gov.ar/webpregase/manual/doku.php?id=licencias" \l "regimen_de_licencias_para_personal_administrativo" </w:instrText>
      </w:r>
      <w:r w:rsidRPr="007F2D55">
        <w:rPr>
          <w:rFonts w:ascii="Arial" w:eastAsia="Times New Roman" w:hAnsi="Arial" w:cs="Arial"/>
          <w:sz w:val="15"/>
          <w:szCs w:val="15"/>
          <w:lang w:eastAsia="es-AR"/>
        </w:rPr>
        <w:fldChar w:fldCharType="separate"/>
      </w:r>
      <w:r w:rsidRPr="007F2D55">
        <w:rPr>
          <w:rFonts w:ascii="Arial" w:eastAsia="Times New Roman" w:hAnsi="Arial" w:cs="Arial"/>
          <w:sz w:val="15"/>
          <w:szCs w:val="15"/>
          <w:lang w:eastAsia="es-AR"/>
        </w:rPr>
        <w:t>Régimen de Licencias para Personal Administrativo</w:t>
      </w:r>
      <w:r w:rsidRPr="007F2D55">
        <w:rPr>
          <w:rFonts w:ascii="Arial" w:eastAsia="Times New Roman" w:hAnsi="Arial" w:cs="Arial"/>
          <w:sz w:val="15"/>
          <w:szCs w:val="15"/>
          <w:lang w:eastAsia="es-AR"/>
        </w:rPr>
        <w:fldChar w:fldCharType="end"/>
      </w:r>
    </w:p>
    <w:p w:rsidR="007F2D55" w:rsidRPr="007F2D55" w:rsidRDefault="002501D8" w:rsidP="007F2D55">
      <w:pPr>
        <w:numPr>
          <w:ilvl w:val="0"/>
          <w:numId w:val="2"/>
        </w:numPr>
        <w:spacing w:after="0" w:line="184" w:lineRule="atLeast"/>
        <w:ind w:left="0"/>
        <w:rPr>
          <w:rFonts w:ascii="Arial" w:eastAsia="Times New Roman" w:hAnsi="Arial" w:cs="Arial"/>
          <w:sz w:val="15"/>
          <w:szCs w:val="15"/>
          <w:lang w:eastAsia="es-AR"/>
        </w:rPr>
      </w:pPr>
      <w:hyperlink r:id="rId5" w:anchor="licencias_otorgadas_por_el_director_del_establecimiento" w:history="1">
        <w:r w:rsidR="007F2D55" w:rsidRPr="007F2D55">
          <w:rPr>
            <w:rFonts w:ascii="Arial" w:eastAsia="Times New Roman" w:hAnsi="Arial" w:cs="Arial"/>
            <w:sz w:val="15"/>
            <w:szCs w:val="15"/>
            <w:lang w:eastAsia="es-AR"/>
          </w:rPr>
          <w:t>Licencias Otorgadas por el Director del Establecimiento</w:t>
        </w:r>
      </w:hyperlink>
    </w:p>
    <w:p w:rsidR="007F2D55" w:rsidRPr="007F2D55" w:rsidRDefault="002501D8" w:rsidP="007F2D55">
      <w:pPr>
        <w:numPr>
          <w:ilvl w:val="1"/>
          <w:numId w:val="2"/>
        </w:numPr>
        <w:spacing w:after="0" w:line="288" w:lineRule="atLeast"/>
        <w:ind w:left="0"/>
        <w:rPr>
          <w:rFonts w:ascii="Arial" w:eastAsia="Times New Roman" w:hAnsi="Arial" w:cs="Arial"/>
          <w:sz w:val="15"/>
          <w:szCs w:val="15"/>
          <w:lang w:eastAsia="es-AR"/>
        </w:rPr>
      </w:pPr>
      <w:hyperlink r:id="rId6" w:anchor="lg_-_10_-_enf._corto_tramite" w:history="1">
        <w:r w:rsidR="007F2D55" w:rsidRPr="007F2D55">
          <w:rPr>
            <w:rFonts w:ascii="Arial" w:eastAsia="Times New Roman" w:hAnsi="Arial" w:cs="Arial"/>
            <w:sz w:val="15"/>
            <w:szCs w:val="15"/>
            <w:lang w:eastAsia="es-AR"/>
          </w:rPr>
          <w:t xml:space="preserve">LG - 10 - </w:t>
        </w:r>
        <w:proofErr w:type="spellStart"/>
        <w:r w:rsidR="007F2D55" w:rsidRPr="007F2D55">
          <w:rPr>
            <w:rFonts w:ascii="Arial" w:eastAsia="Times New Roman" w:hAnsi="Arial" w:cs="Arial"/>
            <w:sz w:val="15"/>
            <w:szCs w:val="15"/>
            <w:lang w:eastAsia="es-AR"/>
          </w:rPr>
          <w:t>Enf</w:t>
        </w:r>
        <w:proofErr w:type="spellEnd"/>
        <w:r w:rsidR="007F2D55" w:rsidRPr="007F2D55">
          <w:rPr>
            <w:rFonts w:ascii="Arial" w:eastAsia="Times New Roman" w:hAnsi="Arial" w:cs="Arial"/>
            <w:sz w:val="15"/>
            <w:szCs w:val="15"/>
            <w:lang w:eastAsia="es-AR"/>
          </w:rPr>
          <w:t>. Corto Trámite</w:t>
        </w:r>
      </w:hyperlink>
    </w:p>
    <w:p w:rsidR="007F2D55" w:rsidRPr="007F2D55" w:rsidRDefault="002501D8" w:rsidP="007F2D55">
      <w:pPr>
        <w:numPr>
          <w:ilvl w:val="1"/>
          <w:numId w:val="2"/>
        </w:numPr>
        <w:spacing w:after="0" w:line="288" w:lineRule="atLeast"/>
        <w:ind w:left="0"/>
        <w:rPr>
          <w:rFonts w:ascii="Arial" w:eastAsia="Times New Roman" w:hAnsi="Arial" w:cs="Arial"/>
          <w:sz w:val="15"/>
          <w:szCs w:val="15"/>
          <w:lang w:eastAsia="es-AR"/>
        </w:rPr>
      </w:pPr>
      <w:hyperlink r:id="rId7" w:anchor="lg_-_14_-_maternidad" w:history="1">
        <w:r w:rsidR="007F2D55" w:rsidRPr="007F2D55">
          <w:rPr>
            <w:rFonts w:ascii="Arial" w:eastAsia="Times New Roman" w:hAnsi="Arial" w:cs="Arial"/>
            <w:sz w:val="15"/>
            <w:szCs w:val="15"/>
            <w:u w:val="single"/>
            <w:lang w:eastAsia="es-AR"/>
          </w:rPr>
          <w:t>LG - 14 - Maternidad</w:t>
        </w:r>
      </w:hyperlink>
    </w:p>
    <w:p w:rsidR="007F2D55" w:rsidRPr="007F2D55" w:rsidRDefault="002501D8" w:rsidP="007F2D55">
      <w:pPr>
        <w:numPr>
          <w:ilvl w:val="1"/>
          <w:numId w:val="2"/>
        </w:numPr>
        <w:spacing w:after="0" w:line="288" w:lineRule="atLeast"/>
        <w:ind w:left="0"/>
        <w:rPr>
          <w:rFonts w:ascii="Arial" w:eastAsia="Times New Roman" w:hAnsi="Arial" w:cs="Arial"/>
          <w:sz w:val="15"/>
          <w:szCs w:val="15"/>
          <w:lang w:eastAsia="es-AR"/>
        </w:rPr>
      </w:pPr>
      <w:hyperlink r:id="rId8" w:anchor="lg_-_16_-_atencion_grupo_familiar" w:history="1">
        <w:r w:rsidR="007F2D55" w:rsidRPr="007F2D55">
          <w:rPr>
            <w:rFonts w:ascii="Arial" w:eastAsia="Times New Roman" w:hAnsi="Arial" w:cs="Arial"/>
            <w:sz w:val="15"/>
            <w:szCs w:val="15"/>
            <w:lang w:eastAsia="es-AR"/>
          </w:rPr>
          <w:t>LG - 16 - Atención Grupo Familiar</w:t>
        </w:r>
      </w:hyperlink>
    </w:p>
    <w:p w:rsidR="007F2D55" w:rsidRPr="007F2D55" w:rsidRDefault="002501D8" w:rsidP="007F2D55">
      <w:pPr>
        <w:numPr>
          <w:ilvl w:val="1"/>
          <w:numId w:val="2"/>
        </w:numPr>
        <w:spacing w:after="0" w:line="288" w:lineRule="atLeast"/>
        <w:ind w:left="0"/>
        <w:rPr>
          <w:rFonts w:ascii="Arial" w:eastAsia="Times New Roman" w:hAnsi="Arial" w:cs="Arial"/>
          <w:sz w:val="15"/>
          <w:szCs w:val="15"/>
          <w:lang w:eastAsia="es-AR"/>
        </w:rPr>
      </w:pPr>
      <w:hyperlink r:id="rId9" w:anchor="lg_-_19_-_duelo" w:history="1">
        <w:r w:rsidR="007F2D55" w:rsidRPr="007F2D55">
          <w:rPr>
            <w:rFonts w:ascii="Arial" w:eastAsia="Times New Roman" w:hAnsi="Arial" w:cs="Arial"/>
            <w:sz w:val="15"/>
            <w:szCs w:val="15"/>
            <w:lang w:eastAsia="es-AR"/>
          </w:rPr>
          <w:t>LG - 19 - Duelo</w:t>
        </w:r>
      </w:hyperlink>
    </w:p>
    <w:p w:rsidR="007F2D55" w:rsidRPr="007F2D55" w:rsidRDefault="002501D8" w:rsidP="007F2D55">
      <w:pPr>
        <w:numPr>
          <w:ilvl w:val="1"/>
          <w:numId w:val="2"/>
        </w:numPr>
        <w:spacing w:after="0" w:line="288" w:lineRule="atLeast"/>
        <w:ind w:left="0"/>
        <w:rPr>
          <w:rFonts w:ascii="Arial" w:eastAsia="Times New Roman" w:hAnsi="Arial" w:cs="Arial"/>
          <w:sz w:val="15"/>
          <w:szCs w:val="15"/>
          <w:lang w:eastAsia="es-AR"/>
        </w:rPr>
      </w:pPr>
      <w:hyperlink r:id="rId10" w:anchor="lg_-_20_-_matrimonio" w:history="1">
        <w:r w:rsidR="007F2D55" w:rsidRPr="007F2D55">
          <w:rPr>
            <w:rFonts w:ascii="Arial" w:eastAsia="Times New Roman" w:hAnsi="Arial" w:cs="Arial"/>
            <w:sz w:val="15"/>
            <w:szCs w:val="15"/>
            <w:lang w:eastAsia="es-AR"/>
          </w:rPr>
          <w:t>LG - 20 - Matrimonio</w:t>
        </w:r>
      </w:hyperlink>
    </w:p>
    <w:p w:rsidR="007F2D55" w:rsidRPr="007F2D55" w:rsidRDefault="002501D8" w:rsidP="007F2D55">
      <w:pPr>
        <w:numPr>
          <w:ilvl w:val="1"/>
          <w:numId w:val="2"/>
        </w:numPr>
        <w:spacing w:after="0" w:line="288" w:lineRule="atLeast"/>
        <w:ind w:left="0"/>
        <w:rPr>
          <w:rFonts w:ascii="Arial" w:eastAsia="Times New Roman" w:hAnsi="Arial" w:cs="Arial"/>
          <w:sz w:val="15"/>
          <w:szCs w:val="15"/>
          <w:lang w:eastAsia="es-AR"/>
        </w:rPr>
      </w:pPr>
      <w:hyperlink r:id="rId11" w:anchor="lg_-_21_-_examenes" w:history="1">
        <w:r w:rsidR="007F2D55" w:rsidRPr="007F2D55">
          <w:rPr>
            <w:rFonts w:ascii="Arial" w:eastAsia="Times New Roman" w:hAnsi="Arial" w:cs="Arial"/>
            <w:sz w:val="15"/>
            <w:szCs w:val="15"/>
            <w:lang w:eastAsia="es-AR"/>
          </w:rPr>
          <w:t>LG - 21 - Exámenes</w:t>
        </w:r>
      </w:hyperlink>
    </w:p>
    <w:p w:rsidR="007F2D55" w:rsidRPr="007F2D55" w:rsidRDefault="002501D8" w:rsidP="007F2D55">
      <w:pPr>
        <w:numPr>
          <w:ilvl w:val="1"/>
          <w:numId w:val="2"/>
        </w:numPr>
        <w:spacing w:after="0" w:line="288" w:lineRule="atLeast"/>
        <w:ind w:left="0"/>
        <w:rPr>
          <w:rFonts w:ascii="Arial" w:eastAsia="Times New Roman" w:hAnsi="Arial" w:cs="Arial"/>
          <w:sz w:val="15"/>
          <w:szCs w:val="15"/>
          <w:lang w:eastAsia="es-AR"/>
        </w:rPr>
      </w:pPr>
      <w:hyperlink r:id="rId12" w:anchor="lg_-_28_-_donacion_de_sangre" w:history="1">
        <w:r w:rsidR="007F2D55" w:rsidRPr="007F2D55">
          <w:rPr>
            <w:rFonts w:ascii="Arial" w:eastAsia="Times New Roman" w:hAnsi="Arial" w:cs="Arial"/>
            <w:sz w:val="15"/>
            <w:szCs w:val="15"/>
            <w:lang w:eastAsia="es-AR"/>
          </w:rPr>
          <w:t>LG - 28 - Donación de sangre</w:t>
        </w:r>
      </w:hyperlink>
    </w:p>
    <w:p w:rsidR="007F2D55" w:rsidRPr="007F2D55" w:rsidRDefault="002501D8" w:rsidP="007F2D55">
      <w:pPr>
        <w:numPr>
          <w:ilvl w:val="1"/>
          <w:numId w:val="2"/>
        </w:numPr>
        <w:spacing w:after="0" w:line="288" w:lineRule="atLeast"/>
        <w:ind w:left="0"/>
        <w:rPr>
          <w:rFonts w:ascii="Arial" w:eastAsia="Times New Roman" w:hAnsi="Arial" w:cs="Arial"/>
          <w:sz w:val="15"/>
          <w:szCs w:val="15"/>
          <w:lang w:eastAsia="es-AR"/>
        </w:rPr>
      </w:pPr>
      <w:hyperlink r:id="rId13" w:anchor="lg_-_29_-_uso_particular" w:history="1">
        <w:r w:rsidR="007F2D55" w:rsidRPr="007F2D55">
          <w:rPr>
            <w:rFonts w:ascii="Arial" w:eastAsia="Times New Roman" w:hAnsi="Arial" w:cs="Arial"/>
            <w:sz w:val="15"/>
            <w:szCs w:val="15"/>
            <w:lang w:eastAsia="es-AR"/>
          </w:rPr>
          <w:t>LG - 29 - Uso particular</w:t>
        </w:r>
      </w:hyperlink>
    </w:p>
    <w:p w:rsidR="00D530C9" w:rsidRDefault="00D530C9"/>
    <w:sectPr w:rsidR="00D530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30B42"/>
    <w:multiLevelType w:val="multilevel"/>
    <w:tmpl w:val="46EE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95D7B"/>
    <w:multiLevelType w:val="multilevel"/>
    <w:tmpl w:val="1932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C9"/>
    <w:rsid w:val="00017A38"/>
    <w:rsid w:val="002501D8"/>
    <w:rsid w:val="007F2D55"/>
    <w:rsid w:val="008A5548"/>
    <w:rsid w:val="00AE12CE"/>
    <w:rsid w:val="00D5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B9088C-B79A-45C1-8891-215C0B93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103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021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463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703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8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003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06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68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26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403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941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273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87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04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02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051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49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03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225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439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569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695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153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689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680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7017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8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350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39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850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90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059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091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134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80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50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82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1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8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rios.gov.ar/webpregase/manual/doku.php?id=licencias" TargetMode="External"/><Relationship Id="rId13" Type="http://schemas.openxmlformats.org/officeDocument/2006/relationships/hyperlink" Target="http://www.entrerios.gov.ar/webpregase/manual/doku.php?id=licenc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trerios.gov.ar/webpregase/manual/doku.php?id=licencias" TargetMode="External"/><Relationship Id="rId12" Type="http://schemas.openxmlformats.org/officeDocument/2006/relationships/hyperlink" Target="http://www.entrerios.gov.ar/webpregase/manual/doku.php?id=licenc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rerios.gov.ar/webpregase/manual/doku.php?id=licencias" TargetMode="External"/><Relationship Id="rId11" Type="http://schemas.openxmlformats.org/officeDocument/2006/relationships/hyperlink" Target="http://www.entrerios.gov.ar/webpregase/manual/doku.php?id=licencias" TargetMode="External"/><Relationship Id="rId5" Type="http://schemas.openxmlformats.org/officeDocument/2006/relationships/hyperlink" Target="http://www.entrerios.gov.ar/webpregase/manual/doku.php?id=licencia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ntrerios.gov.ar/webpregase/manual/doku.php?id=licenc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trerios.gov.ar/webpregase/manual/doku.php?id=licenci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2016-02-16T17:36:00Z</dcterms:created>
  <dcterms:modified xsi:type="dcterms:W3CDTF">2016-02-16T18:31:00Z</dcterms:modified>
</cp:coreProperties>
</file>